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926D" w14:textId="4890BA64" w:rsidR="00A345C2" w:rsidRPr="00FF685B" w:rsidRDefault="008B5B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Karula </w:t>
      </w:r>
      <w:r w:rsidR="004B282C" w:rsidRPr="00C47C75">
        <w:rPr>
          <w:rFonts w:ascii="Times New Roman" w:hAnsi="Times New Roman" w:cs="Times New Roman"/>
          <w:b/>
          <w:bCs/>
          <w:sz w:val="24"/>
          <w:szCs w:val="24"/>
        </w:rPr>
        <w:t>külas</w:t>
      </w:r>
      <w:r w:rsidR="004B2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5C2" w:rsidRPr="00FF685B">
        <w:rPr>
          <w:rFonts w:ascii="Times New Roman" w:hAnsi="Times New Roman" w:cs="Times New Roman"/>
          <w:b/>
          <w:bCs/>
          <w:sz w:val="24"/>
          <w:szCs w:val="24"/>
        </w:rPr>
        <w:t>detailplaneeringu koostamise lähteseis</w:t>
      </w:r>
      <w:r w:rsidR="004220F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345C2" w:rsidRPr="00FF685B">
        <w:rPr>
          <w:rFonts w:ascii="Times New Roman" w:hAnsi="Times New Roman" w:cs="Times New Roman"/>
          <w:b/>
          <w:bCs/>
          <w:sz w:val="24"/>
          <w:szCs w:val="24"/>
        </w:rPr>
        <w:t>kohad</w:t>
      </w:r>
    </w:p>
    <w:p w14:paraId="00330629" w14:textId="76AECA80" w:rsidR="009F5699" w:rsidRPr="006515F1" w:rsidRDefault="006515F1" w:rsidP="006515F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Ehitusõigus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9F5699" w14:paraId="14A6E307" w14:textId="77777777" w:rsidTr="00CB37C4">
        <w:trPr>
          <w:trHeight w:val="686"/>
        </w:trPr>
        <w:tc>
          <w:tcPr>
            <w:tcW w:w="704" w:type="dxa"/>
          </w:tcPr>
          <w:p w14:paraId="7B713832" w14:textId="6B346720" w:rsidR="009F5699" w:rsidRDefault="0065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</w:tcPr>
          <w:p w14:paraId="4185CF19" w14:textId="27022D6C" w:rsidR="009F5699" w:rsidRDefault="00B6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Krundi kasutamise sihtotstarve</w:t>
            </w:r>
          </w:p>
        </w:tc>
        <w:tc>
          <w:tcPr>
            <w:tcW w:w="5806" w:type="dxa"/>
          </w:tcPr>
          <w:p w14:paraId="4566D284" w14:textId="5B76BA34" w:rsidR="009F5699" w:rsidRDefault="007F7234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B4EBD">
              <w:rPr>
                <w:rFonts w:ascii="Times New Roman" w:hAnsi="Times New Roman" w:cs="Times New Roman"/>
                <w:sz w:val="24"/>
                <w:szCs w:val="24"/>
              </w:rPr>
              <w:t xml:space="preserve">ubatud otstarve </w:t>
            </w:r>
            <w:r w:rsidR="00A8007E">
              <w:rPr>
                <w:rFonts w:ascii="Times New Roman" w:hAnsi="Times New Roman" w:cs="Times New Roman"/>
                <w:sz w:val="24"/>
                <w:szCs w:val="24"/>
              </w:rPr>
              <w:t>ühiskondlike ehitiste maa</w:t>
            </w:r>
            <w:r w:rsidR="00F20762" w:rsidRPr="00F20762">
              <w:rPr>
                <w:rFonts w:ascii="Times New Roman" w:hAnsi="Times New Roman" w:cs="Times New Roman"/>
                <w:sz w:val="24"/>
                <w:szCs w:val="24"/>
              </w:rPr>
              <w:t xml:space="preserve"> (Ü</w:t>
            </w:r>
            <w:r w:rsidR="00A800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20762" w:rsidRPr="00F207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0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3BED">
              <w:rPr>
                <w:rFonts w:ascii="Times New Roman" w:hAnsi="Times New Roman" w:cs="Times New Roman"/>
                <w:sz w:val="24"/>
                <w:szCs w:val="24"/>
              </w:rPr>
              <w:t xml:space="preserve"> elamumaa</w:t>
            </w:r>
            <w:r w:rsidR="00F2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5BF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  <w:r w:rsidR="00852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85">
              <w:rPr>
                <w:rFonts w:ascii="Times New Roman" w:hAnsi="Times New Roman" w:cs="Times New Roman"/>
                <w:sz w:val="24"/>
                <w:szCs w:val="24"/>
              </w:rPr>
              <w:t xml:space="preserve">võimalikud </w:t>
            </w:r>
            <w:r w:rsidR="00872D26">
              <w:rPr>
                <w:rFonts w:ascii="Times New Roman" w:hAnsi="Times New Roman" w:cs="Times New Roman"/>
                <w:sz w:val="24"/>
                <w:szCs w:val="24"/>
              </w:rPr>
              <w:t>kõrval otstarbed</w:t>
            </w:r>
            <w:r w:rsidR="002B4EBD">
              <w:rPr>
                <w:rFonts w:ascii="Times New Roman" w:hAnsi="Times New Roman" w:cs="Times New Roman"/>
                <w:sz w:val="24"/>
                <w:szCs w:val="24"/>
              </w:rPr>
              <w:t xml:space="preserve"> määrata detailplaneeringuga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04D70E42" w14:textId="77777777" w:rsidTr="00327F1E">
        <w:tc>
          <w:tcPr>
            <w:tcW w:w="704" w:type="dxa"/>
          </w:tcPr>
          <w:p w14:paraId="61604B8C" w14:textId="6319A8B1" w:rsidR="009F5699" w:rsidRDefault="00B6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</w:tcPr>
          <w:p w14:paraId="463F290E" w14:textId="3E8DEA39" w:rsidR="009F5699" w:rsidRDefault="00C7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Hoonete </w:t>
            </w:r>
            <w:r w:rsidR="00195058">
              <w:rPr>
                <w:rFonts w:ascii="Times New Roman" w:hAnsi="Times New Roman" w:cs="Times New Roman"/>
                <w:sz w:val="24"/>
                <w:szCs w:val="24"/>
              </w:rPr>
              <w:t>suurim lubatud arv</w:t>
            </w:r>
            <w:r w:rsidR="008E5643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0016C6D8" w14:textId="7D2DFF07" w:rsidR="009F5699" w:rsidRDefault="00AA4ECF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2FB67B5A" w14:textId="77777777" w:rsidTr="00327F1E">
        <w:tc>
          <w:tcPr>
            <w:tcW w:w="704" w:type="dxa"/>
          </w:tcPr>
          <w:p w14:paraId="494ABFE3" w14:textId="6FD8BA69" w:rsidR="009F5699" w:rsidRDefault="0019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</w:tcPr>
          <w:p w14:paraId="53B03AA7" w14:textId="48A91EF0" w:rsidR="009F5699" w:rsidRDefault="00AB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suurim</w:t>
            </w:r>
            <w:r w:rsidR="00763EF1">
              <w:rPr>
                <w:rFonts w:ascii="Times New Roman" w:hAnsi="Times New Roman" w:cs="Times New Roman"/>
                <w:sz w:val="24"/>
                <w:szCs w:val="24"/>
              </w:rPr>
              <w:t xml:space="preserve"> lubatud ehitisealune pind</w:t>
            </w:r>
            <w:r w:rsidR="00C861E5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2AC70278" w14:textId="34533C12" w:rsidR="009F5699" w:rsidRPr="001F4F02" w:rsidRDefault="00F045F2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Määrata </w:t>
            </w:r>
            <w:r w:rsidR="00E30B23">
              <w:rPr>
                <w:rFonts w:ascii="Times New Roman" w:hAnsi="Times New Roman" w:cs="Times New Roman"/>
                <w:sz w:val="24"/>
                <w:szCs w:val="24"/>
              </w:rPr>
              <w:t>detailplaneeringuga</w:t>
            </w:r>
            <w:r w:rsidR="00337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25139A6E" w14:textId="77777777" w:rsidTr="00327F1E">
        <w:tc>
          <w:tcPr>
            <w:tcW w:w="704" w:type="dxa"/>
          </w:tcPr>
          <w:p w14:paraId="06A709A9" w14:textId="3447A716" w:rsidR="009F5699" w:rsidRDefault="0076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</w:tcPr>
          <w:p w14:paraId="512A4354" w14:textId="761145AB" w:rsidR="009F5699" w:rsidRDefault="00763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lubatud</w:t>
            </w:r>
            <w:r w:rsidR="004A3533">
              <w:rPr>
                <w:rFonts w:ascii="Times New Roman" w:hAnsi="Times New Roman" w:cs="Times New Roman"/>
                <w:sz w:val="24"/>
                <w:szCs w:val="24"/>
              </w:rPr>
              <w:t xml:space="preserve"> maksimaalne kõrgus</w:t>
            </w:r>
            <w:r w:rsidR="00C861E5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5D65CA6D" w14:textId="3D2E4D2B" w:rsidR="009F5699" w:rsidRDefault="00F045F2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</w:t>
            </w:r>
            <w:r w:rsidR="00EE4DBE">
              <w:rPr>
                <w:rFonts w:ascii="Times New Roman" w:hAnsi="Times New Roman" w:cs="Times New Roman"/>
                <w:sz w:val="24"/>
                <w:szCs w:val="24"/>
              </w:rPr>
              <w:t>s meetrites maapinnast ja</w:t>
            </w:r>
            <w:r w:rsidR="003D1656">
              <w:rPr>
                <w:rFonts w:ascii="Times New Roman" w:hAnsi="Times New Roman" w:cs="Times New Roman"/>
                <w:sz w:val="24"/>
                <w:szCs w:val="24"/>
              </w:rPr>
              <w:t>/või</w:t>
            </w:r>
            <w:r w:rsidR="0068197A">
              <w:rPr>
                <w:rFonts w:ascii="Times New Roman" w:hAnsi="Times New Roman" w:cs="Times New Roman"/>
                <w:sz w:val="24"/>
                <w:szCs w:val="24"/>
              </w:rPr>
              <w:t xml:space="preserve"> absoluutkõrgusega</w:t>
            </w:r>
            <w:r w:rsidR="00EE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699" w14:paraId="4639EF49" w14:textId="77777777" w:rsidTr="00327F1E">
        <w:tc>
          <w:tcPr>
            <w:tcW w:w="704" w:type="dxa"/>
          </w:tcPr>
          <w:p w14:paraId="7C1837D6" w14:textId="28221893" w:rsidR="009F5699" w:rsidRDefault="004A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2" w:type="dxa"/>
          </w:tcPr>
          <w:p w14:paraId="482310B1" w14:textId="2133B3E9" w:rsidR="009F5699" w:rsidRDefault="004A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Hoonete suurim lubatud sügavus</w:t>
            </w:r>
            <w:r w:rsidR="00C861E5">
              <w:rPr>
                <w:rFonts w:ascii="Times New Roman" w:hAnsi="Times New Roman" w:cs="Times New Roman"/>
                <w:sz w:val="24"/>
                <w:szCs w:val="24"/>
              </w:rPr>
              <w:t xml:space="preserve"> krundil</w:t>
            </w:r>
          </w:p>
        </w:tc>
        <w:tc>
          <w:tcPr>
            <w:tcW w:w="5806" w:type="dxa"/>
          </w:tcPr>
          <w:p w14:paraId="04442B33" w14:textId="689DA04F" w:rsidR="009F5699" w:rsidRDefault="005712BF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Tingimusi ei seata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9302B2D" w14:textId="59AA0792" w:rsidR="004A3533" w:rsidRDefault="004A3533" w:rsidP="0017792F">
      <w:pPr>
        <w:pStyle w:val="Loendilik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327F1E">
        <w:rPr>
          <w:rFonts w:ascii="Times New Roman" w:hAnsi="Times New Roman" w:cs="Times New Roman"/>
          <w:sz w:val="24"/>
          <w:szCs w:val="24"/>
        </w:rPr>
        <w:t xml:space="preserve"> Muud nõuded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FB179D" w14:paraId="7CC7EC12" w14:textId="77777777" w:rsidTr="00F27846">
        <w:trPr>
          <w:trHeight w:val="873"/>
        </w:trPr>
        <w:tc>
          <w:tcPr>
            <w:tcW w:w="704" w:type="dxa"/>
          </w:tcPr>
          <w:p w14:paraId="3F5F03D7" w14:textId="07971E00" w:rsidR="00FB179D" w:rsidRDefault="008D3A81" w:rsidP="003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14:paraId="3B2314F0" w14:textId="57EE52CC" w:rsidR="00FB179D" w:rsidRDefault="009407DE" w:rsidP="003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ülesanded</w:t>
            </w:r>
          </w:p>
        </w:tc>
        <w:tc>
          <w:tcPr>
            <w:tcW w:w="5806" w:type="dxa"/>
          </w:tcPr>
          <w:p w14:paraId="4BE7201E" w14:textId="0BD5EB0D" w:rsidR="00FB179D" w:rsidRPr="009E694D" w:rsidRDefault="0017792F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E694D" w:rsidRPr="009E694D">
              <w:rPr>
                <w:rFonts w:ascii="Times New Roman" w:hAnsi="Times New Roman" w:cs="Times New Roman"/>
                <w:sz w:val="24"/>
                <w:szCs w:val="24"/>
              </w:rPr>
              <w:t>etailplaneeringuga tuleb lahendada planeerimisseaduse §</w:t>
            </w:r>
            <w:r w:rsidR="00FB35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694D" w:rsidRPr="009E694D">
              <w:rPr>
                <w:rFonts w:ascii="Times New Roman" w:hAnsi="Times New Roman" w:cs="Times New Roman"/>
                <w:sz w:val="24"/>
                <w:szCs w:val="24"/>
              </w:rPr>
              <w:t>126 l</w:t>
            </w:r>
            <w:r w:rsidR="00E97002">
              <w:rPr>
                <w:rFonts w:ascii="Times New Roman" w:hAnsi="Times New Roman" w:cs="Times New Roman"/>
                <w:sz w:val="24"/>
                <w:szCs w:val="24"/>
              </w:rPr>
              <w:t>õike</w:t>
            </w:r>
            <w:r w:rsidR="009E694D" w:rsidRPr="009E694D">
              <w:rPr>
                <w:rFonts w:ascii="Times New Roman" w:hAnsi="Times New Roman" w:cs="Times New Roman"/>
                <w:sz w:val="24"/>
                <w:szCs w:val="24"/>
              </w:rPr>
              <w:t xml:space="preserve"> 1 punktides 1 kuni 9, 11, 12 ja 17 sätestatud ülesanded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7DE" w14:paraId="2EB080D3" w14:textId="77777777" w:rsidTr="00FC58D7">
        <w:trPr>
          <w:trHeight w:val="317"/>
        </w:trPr>
        <w:tc>
          <w:tcPr>
            <w:tcW w:w="704" w:type="dxa"/>
          </w:tcPr>
          <w:p w14:paraId="03E3E185" w14:textId="699397A7" w:rsidR="009407DE" w:rsidRDefault="0034658A" w:rsidP="003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</w:tcPr>
          <w:p w14:paraId="584F5F17" w14:textId="311862AA" w:rsidR="009407DE" w:rsidRDefault="009407DE" w:rsidP="0032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Uuringute vajadus</w:t>
            </w:r>
          </w:p>
        </w:tc>
        <w:tc>
          <w:tcPr>
            <w:tcW w:w="5806" w:type="dxa"/>
          </w:tcPr>
          <w:p w14:paraId="77FFE2E6" w14:textId="3476229E" w:rsidR="009407DE" w:rsidRPr="00200C44" w:rsidRDefault="0017792F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C4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846D6" w:rsidRPr="00200C44">
              <w:rPr>
                <w:rFonts w:ascii="Times New Roman" w:hAnsi="Times New Roman" w:cs="Times New Roman"/>
                <w:sz w:val="24"/>
                <w:szCs w:val="24"/>
              </w:rPr>
              <w:t>ajalik maa-ala geodeetiline mõõdistamine.</w:t>
            </w:r>
          </w:p>
        </w:tc>
      </w:tr>
      <w:tr w:rsidR="00AB031B" w14:paraId="00242F9B" w14:textId="77777777" w:rsidTr="00FB179D">
        <w:tc>
          <w:tcPr>
            <w:tcW w:w="704" w:type="dxa"/>
          </w:tcPr>
          <w:p w14:paraId="3B7D9CFF" w14:textId="6DF200D3" w:rsidR="00AB031B" w:rsidRDefault="00190D53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2" w:type="dxa"/>
          </w:tcPr>
          <w:p w14:paraId="5CFCBE93" w14:textId="35731FAE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Planeeringuala kruntideks jaotamine</w:t>
            </w:r>
          </w:p>
        </w:tc>
        <w:tc>
          <w:tcPr>
            <w:tcW w:w="5806" w:type="dxa"/>
          </w:tcPr>
          <w:p w14:paraId="6727E25E" w14:textId="2D997407" w:rsidR="00F46192" w:rsidRPr="00234432" w:rsidRDefault="00F20762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detailplaneeringuga.</w:t>
            </w:r>
          </w:p>
        </w:tc>
      </w:tr>
      <w:tr w:rsidR="00AB031B" w14:paraId="30E2A888" w14:textId="77777777" w:rsidTr="00FB179D">
        <w:tc>
          <w:tcPr>
            <w:tcW w:w="704" w:type="dxa"/>
          </w:tcPr>
          <w:p w14:paraId="1CB87231" w14:textId="174C0423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0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B017AD2" w14:textId="4A16B823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Hoonestusalad</w:t>
            </w:r>
          </w:p>
        </w:tc>
        <w:tc>
          <w:tcPr>
            <w:tcW w:w="5806" w:type="dxa"/>
          </w:tcPr>
          <w:p w14:paraId="32D1ACE5" w14:textId="331AD6AC" w:rsidR="00AB031B" w:rsidRDefault="0022397E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Määrata </w:t>
            </w:r>
            <w:r w:rsidR="00664BFE">
              <w:rPr>
                <w:rFonts w:ascii="Times New Roman" w:hAnsi="Times New Roman" w:cs="Times New Roman"/>
                <w:sz w:val="24"/>
                <w:szCs w:val="24"/>
              </w:rPr>
              <w:t>detailplaneeringuga</w:t>
            </w:r>
            <w:r w:rsidR="004D2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31B" w14:paraId="3C2B41DE" w14:textId="77777777" w:rsidTr="00FB179D">
        <w:tc>
          <w:tcPr>
            <w:tcW w:w="704" w:type="dxa"/>
          </w:tcPr>
          <w:p w14:paraId="1C706FA3" w14:textId="7F703FBF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0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077792A" w14:textId="568D1EA7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Arhitektuurilised ja kujunduslikud tingimused</w:t>
            </w:r>
          </w:p>
        </w:tc>
        <w:tc>
          <w:tcPr>
            <w:tcW w:w="5806" w:type="dxa"/>
          </w:tcPr>
          <w:p w14:paraId="226FF589" w14:textId="27AA6512" w:rsidR="00AB031B" w:rsidRDefault="007473CF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31B" w14:paraId="6423CEAF" w14:textId="77777777" w:rsidTr="008E6E0E">
        <w:trPr>
          <w:trHeight w:val="2274"/>
        </w:trPr>
        <w:tc>
          <w:tcPr>
            <w:tcW w:w="704" w:type="dxa"/>
          </w:tcPr>
          <w:p w14:paraId="02682CFF" w14:textId="56D808C8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3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7192DFF7" w14:textId="3132F231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Tehniline taristu</w:t>
            </w:r>
          </w:p>
        </w:tc>
        <w:tc>
          <w:tcPr>
            <w:tcW w:w="5806" w:type="dxa"/>
          </w:tcPr>
          <w:p w14:paraId="2AA702D1" w14:textId="4EF41C2F" w:rsidR="00AB031B" w:rsidRDefault="009B3507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F2537" w:rsidRPr="000F2537">
              <w:rPr>
                <w:rFonts w:ascii="Times New Roman" w:eastAsia="Times New Roman" w:hAnsi="Times New Roman" w:cs="Times New Roman"/>
                <w:sz w:val="24"/>
                <w:szCs w:val="24"/>
              </w:rPr>
              <w:t>etailplaneeringu koostamiseks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tuleb</w:t>
            </w:r>
            <w:r w:rsidR="000F2537" w:rsidRPr="000F2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taotleda võrgu valdaja tehnilised tingimused. Väljastatavad tehnilised tingimused tuleb esitada detailplaneeringu lisade hulgas. </w:t>
            </w:r>
            <w:r w:rsidR="00A347C4" w:rsidRPr="0019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Kui detailplaneeringu lahendus näeb ette avalikus kasutuses välisvalgustuse ja tehnorajatised, siis detailplaneeringu elluviimise tingimuseks </w:t>
            </w:r>
            <w:r w:rsidR="00A3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tuleb planeeringus märkida, et </w:t>
            </w:r>
            <w:r w:rsidR="00A347C4" w:rsidRPr="0019736C">
              <w:rPr>
                <w:rFonts w:ascii="Times New Roman" w:eastAsia="Times New Roman" w:hAnsi="Times New Roman" w:cs="Times New Roman"/>
                <w:sz w:val="24"/>
                <w:szCs w:val="24"/>
              </w:rPr>
              <w:t>sellise taristu väljaehitamine</w:t>
            </w:r>
            <w:r w:rsidR="00A34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toimub</w:t>
            </w:r>
            <w:r w:rsidR="00A347C4" w:rsidRPr="00197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arendaja kulul.</w:t>
            </w:r>
          </w:p>
        </w:tc>
      </w:tr>
      <w:tr w:rsidR="00AB031B" w14:paraId="5411A210" w14:textId="77777777" w:rsidTr="008E6E0E">
        <w:trPr>
          <w:trHeight w:val="1484"/>
        </w:trPr>
        <w:tc>
          <w:tcPr>
            <w:tcW w:w="704" w:type="dxa"/>
          </w:tcPr>
          <w:p w14:paraId="4CBD09B5" w14:textId="7C20D7A1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3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B2A4172" w14:textId="6F89E7E2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Liikluskorraldus</w:t>
            </w:r>
          </w:p>
        </w:tc>
        <w:tc>
          <w:tcPr>
            <w:tcW w:w="5806" w:type="dxa"/>
          </w:tcPr>
          <w:p w14:paraId="6F1D59F9" w14:textId="06516BC4" w:rsidR="00667C0D" w:rsidRPr="00F007A3" w:rsidRDefault="00A67FFC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detailplaneeringuga.</w:t>
            </w:r>
            <w:r w:rsidR="00C85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87B" w:rsidRPr="00537547">
              <w:rPr>
                <w:rFonts w:ascii="Times New Roman" w:hAnsi="Times New Roman" w:cs="Times New Roman"/>
                <w:sz w:val="24"/>
                <w:szCs w:val="24"/>
              </w:rPr>
              <w:t>Kui detailplaneeringuga kavandatakse planeeringualale avalikuks kasutamiseks ette nähtud tee ja sellega seotud rajatised, siis planeeringu elluviimise tingimuseks on nende väljaehitamine arendaja kulul.</w:t>
            </w:r>
          </w:p>
        </w:tc>
      </w:tr>
      <w:tr w:rsidR="00AB031B" w14:paraId="03277B2A" w14:textId="77777777" w:rsidTr="00BC79FA">
        <w:trPr>
          <w:trHeight w:val="370"/>
        </w:trPr>
        <w:tc>
          <w:tcPr>
            <w:tcW w:w="704" w:type="dxa"/>
          </w:tcPr>
          <w:p w14:paraId="43831C59" w14:textId="193AF7CA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3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7E368B0" w14:textId="462B08C6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Haljastus ja heakord</w:t>
            </w:r>
          </w:p>
        </w:tc>
        <w:tc>
          <w:tcPr>
            <w:tcW w:w="5806" w:type="dxa"/>
          </w:tcPr>
          <w:p w14:paraId="0A33E010" w14:textId="381F6203" w:rsidR="00AB031B" w:rsidRDefault="008B296B" w:rsidP="00180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Haljastada maksimaalselt. </w:t>
            </w:r>
          </w:p>
        </w:tc>
      </w:tr>
      <w:tr w:rsidR="00AB031B" w14:paraId="7CC29AA1" w14:textId="77777777" w:rsidTr="00BC79FA">
        <w:trPr>
          <w:trHeight w:val="701"/>
        </w:trPr>
        <w:tc>
          <w:tcPr>
            <w:tcW w:w="704" w:type="dxa"/>
          </w:tcPr>
          <w:p w14:paraId="1CACBA53" w14:textId="7E180FDF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73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974C13F" w14:textId="03922E61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Krundi piirded</w:t>
            </w:r>
          </w:p>
        </w:tc>
        <w:tc>
          <w:tcPr>
            <w:tcW w:w="5806" w:type="dxa"/>
          </w:tcPr>
          <w:p w14:paraId="7F26561D" w14:textId="1D5F4FBE" w:rsidR="00AB031B" w:rsidRDefault="005B45B8" w:rsidP="00BC7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23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12239" w:rsidRPr="00812239">
              <w:rPr>
                <w:rFonts w:ascii="Times New Roman" w:hAnsi="Times New Roman" w:cs="Times New Roman"/>
                <w:sz w:val="24"/>
                <w:szCs w:val="24"/>
              </w:rPr>
              <w:t>iirdeaedade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2239" w:rsidRPr="00812239">
              <w:rPr>
                <w:rFonts w:ascii="Times New Roman" w:hAnsi="Times New Roman" w:cs="Times New Roman"/>
                <w:sz w:val="24"/>
                <w:szCs w:val="24"/>
              </w:rPr>
              <w:t xml:space="preserve">hekkide vajadus </w:t>
            </w:r>
            <w:r w:rsidR="006E57B1">
              <w:rPr>
                <w:rFonts w:ascii="Times New Roman" w:hAnsi="Times New Roman" w:cs="Times New Roman"/>
                <w:sz w:val="24"/>
                <w:szCs w:val="24"/>
              </w:rPr>
              <w:t>käsitleda</w:t>
            </w:r>
            <w:r w:rsidR="00BC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239" w:rsidRPr="00812239">
              <w:rPr>
                <w:rFonts w:ascii="Times New Roman" w:hAnsi="Times New Roman" w:cs="Times New Roman"/>
                <w:sz w:val="24"/>
                <w:szCs w:val="24"/>
              </w:rPr>
              <w:t>detailplaneeringuga</w:t>
            </w:r>
            <w:r w:rsidR="00B77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053" w14:paraId="278062E9" w14:textId="77777777" w:rsidTr="00FB179D">
        <w:tc>
          <w:tcPr>
            <w:tcW w:w="704" w:type="dxa"/>
          </w:tcPr>
          <w:p w14:paraId="12A17254" w14:textId="52ADAC20" w:rsidR="00B11053" w:rsidRDefault="00B11053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552" w:type="dxa"/>
          </w:tcPr>
          <w:p w14:paraId="56ABC8D2" w14:textId="623B904E" w:rsidR="00B11053" w:rsidRDefault="00B11053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Servituudi seadmise vajadus</w:t>
            </w:r>
          </w:p>
        </w:tc>
        <w:tc>
          <w:tcPr>
            <w:tcW w:w="5806" w:type="dxa"/>
          </w:tcPr>
          <w:p w14:paraId="174404FF" w14:textId="1ECA6CAC" w:rsidR="00B11053" w:rsidRPr="00812239" w:rsidRDefault="000B1F67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Määrata detailplaneeringuga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D8A" w14:paraId="4F5212C3" w14:textId="77777777" w:rsidTr="00F27846">
        <w:trPr>
          <w:trHeight w:val="708"/>
        </w:trPr>
        <w:tc>
          <w:tcPr>
            <w:tcW w:w="704" w:type="dxa"/>
          </w:tcPr>
          <w:p w14:paraId="3F1FE1C1" w14:textId="05650657" w:rsidR="00123D8A" w:rsidRDefault="00123D8A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552" w:type="dxa"/>
          </w:tcPr>
          <w:p w14:paraId="45247D42" w14:textId="1A5D81E1" w:rsidR="00123D8A" w:rsidRDefault="00123D8A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 lahendus</w:t>
            </w:r>
          </w:p>
        </w:tc>
        <w:tc>
          <w:tcPr>
            <w:tcW w:w="5806" w:type="dxa"/>
          </w:tcPr>
          <w:p w14:paraId="23E62625" w14:textId="08889356" w:rsidR="00123D8A" w:rsidRDefault="00123D8A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Detailplaneeringu eelnõu lisana tuleb koostada vähemalt </w:t>
            </w:r>
            <w:r w:rsidR="008B296B">
              <w:rPr>
                <w:rFonts w:ascii="Times New Roman" w:hAnsi="Times New Roman" w:cs="Times New Roman"/>
                <w:sz w:val="24"/>
                <w:szCs w:val="24"/>
              </w:rPr>
              <w:t xml:space="preserve">üks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3D joonis.</w:t>
            </w:r>
          </w:p>
        </w:tc>
      </w:tr>
      <w:tr w:rsidR="00AB031B" w14:paraId="0B134C98" w14:textId="77777777" w:rsidTr="00F27846">
        <w:trPr>
          <w:trHeight w:val="974"/>
        </w:trPr>
        <w:tc>
          <w:tcPr>
            <w:tcW w:w="704" w:type="dxa"/>
          </w:tcPr>
          <w:p w14:paraId="6BCB159C" w14:textId="0FBEC73F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1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9090552" w14:textId="470626C7" w:rsidR="00AB031B" w:rsidRDefault="00AB031B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eelnõu/eskiisi koostamise vajadus</w:t>
            </w:r>
          </w:p>
        </w:tc>
        <w:tc>
          <w:tcPr>
            <w:tcW w:w="5806" w:type="dxa"/>
          </w:tcPr>
          <w:p w14:paraId="1A1DFA2D" w14:textId="077773FD" w:rsidR="00AB031B" w:rsidRDefault="000B1F67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Detailplaneeringu </w:t>
            </w:r>
            <w:r w:rsidR="002E6EFB">
              <w:rPr>
                <w:rFonts w:ascii="Times New Roman" w:hAnsi="Times New Roman" w:cs="Times New Roman"/>
                <w:sz w:val="24"/>
                <w:szCs w:val="24"/>
              </w:rPr>
              <w:t xml:space="preserve">eelnõu </w:t>
            </w:r>
            <w:r w:rsidR="002E0312">
              <w:rPr>
                <w:rFonts w:ascii="Times New Roman" w:hAnsi="Times New Roman" w:cs="Times New Roman"/>
                <w:sz w:val="24"/>
                <w:szCs w:val="24"/>
              </w:rPr>
              <w:t xml:space="preserve">eskiis </w:t>
            </w:r>
            <w:r w:rsidR="009703AC">
              <w:rPr>
                <w:rFonts w:ascii="Times New Roman" w:hAnsi="Times New Roman" w:cs="Times New Roman"/>
                <w:sz w:val="24"/>
                <w:szCs w:val="24"/>
              </w:rPr>
              <w:t xml:space="preserve">esitada omavalitsusele enne kooskõlastamise arvamuse </w:t>
            </w:r>
            <w:r w:rsidR="003C5FCB">
              <w:rPr>
                <w:rFonts w:ascii="Times New Roman" w:hAnsi="Times New Roman" w:cs="Times New Roman"/>
                <w:sz w:val="24"/>
                <w:szCs w:val="24"/>
              </w:rPr>
              <w:t>etappi</w:t>
            </w:r>
            <w:r w:rsidR="004927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2E5B">
              <w:rPr>
                <w:rFonts w:ascii="Times New Roman" w:hAnsi="Times New Roman" w:cs="Times New Roman"/>
                <w:sz w:val="24"/>
                <w:szCs w:val="24"/>
              </w:rPr>
              <w:t>Eelnõu põhjal hindab vallavalitsus</w:t>
            </w:r>
            <w:r w:rsidR="00E420BB">
              <w:rPr>
                <w:rFonts w:ascii="Times New Roman" w:hAnsi="Times New Roman" w:cs="Times New Roman"/>
                <w:sz w:val="24"/>
                <w:szCs w:val="24"/>
              </w:rPr>
              <w:t xml:space="preserve"> täiendavalt isikute kaasamise vajadust.</w:t>
            </w:r>
          </w:p>
        </w:tc>
      </w:tr>
      <w:tr w:rsidR="009D478C" w14:paraId="25F95C13" w14:textId="77777777" w:rsidTr="005D26E9">
        <w:trPr>
          <w:trHeight w:val="1705"/>
        </w:trPr>
        <w:tc>
          <w:tcPr>
            <w:tcW w:w="704" w:type="dxa"/>
          </w:tcPr>
          <w:p w14:paraId="51352F81" w14:textId="6A8C3072" w:rsidR="009D478C" w:rsidRDefault="00764EF1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06C5869" w14:textId="66F58354" w:rsidR="009D478C" w:rsidRDefault="00581F0D" w:rsidP="00AB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esitamine kooskõlastamises ja vastuvõtmise otsuse tegemiseks</w:t>
            </w:r>
          </w:p>
        </w:tc>
        <w:tc>
          <w:tcPr>
            <w:tcW w:w="5806" w:type="dxa"/>
          </w:tcPr>
          <w:p w14:paraId="578860E0" w14:textId="4211EFC6" w:rsidR="009D478C" w:rsidRDefault="00352A46" w:rsidP="0017792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Detailplaneeringu vastuvõtmise otsuse tegemiseks tuleb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planeering esitada </w:t>
            </w:r>
            <w:r w:rsidR="004B282C">
              <w:rPr>
                <w:rFonts w:ascii="Times New Roman" w:eastAsia="Times New Roman" w:hAnsi="Times New Roman" w:cs="Times New Roman"/>
                <w:sz w:val="24"/>
                <w:szCs w:val="24"/>
              </w:rPr>
              <w:t>Viljandi V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allavalitsusele digitaalselt,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elektrooniliselt 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>*.pdf formaadis ja ühes eksemplaris paberil</w:t>
            </w:r>
            <w:r w:rsidR="0043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enne avalikku väljapanekut</w:t>
            </w:r>
            <w:r w:rsidRPr="00296C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Digitaalsed vorminõuete failid tuleb esitada enne detailplaneeringu kehtestamist.</w:t>
            </w:r>
          </w:p>
        </w:tc>
      </w:tr>
    </w:tbl>
    <w:p w14:paraId="07A5E835" w14:textId="77777777" w:rsidR="00B85244" w:rsidRDefault="00B85244" w:rsidP="0017792F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Ajakava. Kaasamine ja koostöö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B85244" w14:paraId="3C974568" w14:textId="77777777" w:rsidTr="00F27846">
        <w:trPr>
          <w:trHeight w:val="2041"/>
        </w:trPr>
        <w:tc>
          <w:tcPr>
            <w:tcW w:w="704" w:type="dxa"/>
          </w:tcPr>
          <w:p w14:paraId="02C9F0DB" w14:textId="77777777" w:rsidR="00B85244" w:rsidRDefault="00B85244" w:rsidP="00E1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</w:tcPr>
          <w:p w14:paraId="1829AC7F" w14:textId="628447C0" w:rsidR="00B85244" w:rsidRDefault="00B85244" w:rsidP="00E1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koostamise eeldatav ajakava</w:t>
            </w:r>
          </w:p>
        </w:tc>
        <w:tc>
          <w:tcPr>
            <w:tcW w:w="5806" w:type="dxa"/>
          </w:tcPr>
          <w:p w14:paraId="11CB3AB1" w14:textId="165AC74D" w:rsidR="00B85244" w:rsidRDefault="00B85244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Detailplaneering koostatakse </w:t>
            </w:r>
            <w:r w:rsidRPr="0057425C">
              <w:rPr>
                <w:rFonts w:ascii="Times New Roman" w:hAnsi="Times New Roman" w:cs="Times New Roman"/>
                <w:sz w:val="24"/>
                <w:szCs w:val="24"/>
              </w:rPr>
              <w:t>eeldatavalt 202</w:t>
            </w:r>
            <w:r w:rsidR="00F00EA7" w:rsidRPr="00574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25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00EA7" w:rsidRPr="00574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aasta jooksul. Kui detailplaneeringut ei esitata omavalitsusele vastuvõtmiseks kahe aasta jooksul planeeringu algatamisest arvates, siis peab planeeringu koostamisest huvitatud isik esitama omavalitsusele taotluse lähteseiskohtade muutmise või täiendamise vajaduse väljaselgitamiseks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244" w14:paraId="484EBACC" w14:textId="77777777" w:rsidTr="005D26E9">
        <w:trPr>
          <w:trHeight w:val="2327"/>
        </w:trPr>
        <w:tc>
          <w:tcPr>
            <w:tcW w:w="704" w:type="dxa"/>
          </w:tcPr>
          <w:p w14:paraId="124E8DF6" w14:textId="77777777" w:rsidR="00B85244" w:rsidRDefault="00B85244" w:rsidP="00E1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2" w:type="dxa"/>
          </w:tcPr>
          <w:p w14:paraId="6AA8CE69" w14:textId="77777777" w:rsidR="00B85244" w:rsidRDefault="00B85244" w:rsidP="00E1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Koostöö valitsusasutustega</w:t>
            </w:r>
          </w:p>
        </w:tc>
        <w:tc>
          <w:tcPr>
            <w:tcW w:w="5806" w:type="dxa"/>
          </w:tcPr>
          <w:p w14:paraId="1F7128A9" w14:textId="6B4B7C1C" w:rsidR="00395FA1" w:rsidRDefault="00B85244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 koostatakse koostöös</w:t>
            </w:r>
            <w:r w:rsidR="00C572F8">
              <w:rPr>
                <w:rFonts w:ascii="Times New Roman" w:hAnsi="Times New Roman" w:cs="Times New Roman"/>
                <w:sz w:val="24"/>
                <w:szCs w:val="24"/>
              </w:rPr>
              <w:t xml:space="preserve"> järgmiste asutustega</w:t>
            </w:r>
            <w:r w:rsidR="00395F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820213" w14:textId="27814A54" w:rsidR="00432310" w:rsidRDefault="00ED5215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E21F19">
              <w:rPr>
                <w:rFonts w:ascii="Times New Roman" w:hAnsi="Times New Roman" w:cs="Times New Roman"/>
                <w:sz w:val="24"/>
                <w:szCs w:val="24"/>
              </w:rPr>
              <w:t>Terviseamet;</w:t>
            </w:r>
          </w:p>
          <w:p w14:paraId="270E1B38" w14:textId="7F7E0A60" w:rsidR="00D962D3" w:rsidRDefault="00D962D3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Keskkonnaamet;</w:t>
            </w:r>
          </w:p>
          <w:p w14:paraId="3574C9D6" w14:textId="38F04179" w:rsidR="00A8007E" w:rsidRDefault="00A8007E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Transpordiamet</w:t>
            </w:r>
          </w:p>
          <w:p w14:paraId="0D34A452" w14:textId="6F26EBE3" w:rsidR="00435F02" w:rsidRDefault="00314B5F" w:rsidP="00435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435F02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 w:rsidR="004F2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038D40" w14:textId="52A836BC" w:rsidR="00B85244" w:rsidRDefault="00B85244" w:rsidP="00435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Täiendavalt kaasatakse ametkondi, kui detailplaneeringu sisust nähtuvalt tekib selleks vajadus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244" w14:paraId="0B7807C4" w14:textId="77777777" w:rsidTr="00E12446">
        <w:tc>
          <w:tcPr>
            <w:tcW w:w="704" w:type="dxa"/>
          </w:tcPr>
          <w:p w14:paraId="0F610931" w14:textId="77777777" w:rsidR="00B85244" w:rsidRDefault="00B85244" w:rsidP="00E1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2" w:type="dxa"/>
          </w:tcPr>
          <w:p w14:paraId="18AA518E" w14:textId="77777777" w:rsidR="00B85244" w:rsidRDefault="00B85244" w:rsidP="00E1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Kaasatavad isikud</w:t>
            </w:r>
          </w:p>
        </w:tc>
        <w:tc>
          <w:tcPr>
            <w:tcW w:w="5806" w:type="dxa"/>
          </w:tcPr>
          <w:p w14:paraId="77E1C875" w14:textId="77777777" w:rsidR="00392735" w:rsidRPr="009A41B8" w:rsidRDefault="00B85244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8">
              <w:rPr>
                <w:rFonts w:ascii="Times New Roman" w:hAnsi="Times New Roman" w:cs="Times New Roman"/>
                <w:sz w:val="24"/>
                <w:szCs w:val="24"/>
              </w:rPr>
              <w:t>Planeeringu koostamisse kaasatakse</w:t>
            </w:r>
            <w:r w:rsidR="00392735" w:rsidRPr="009A4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DC46EF" w14:textId="1497AB0E" w:rsidR="00392735" w:rsidRPr="009A41B8" w:rsidRDefault="00392735" w:rsidP="00177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85244" w:rsidRPr="009A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92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85244" w:rsidRPr="009A41B8">
              <w:rPr>
                <w:rFonts w:ascii="Times New Roman" w:hAnsi="Times New Roman" w:cs="Times New Roman"/>
                <w:sz w:val="24"/>
                <w:szCs w:val="24"/>
              </w:rPr>
              <w:t>öö sisust nähtuvalt tehnovõrkude omanikud, kelle taristuga liitumisühendust kavandatakse või muudetakse</w:t>
            </w:r>
            <w:r w:rsidRPr="009A41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623EC0" w14:textId="3178FEF5" w:rsidR="00720720" w:rsidRPr="00866AFC" w:rsidRDefault="004C7873" w:rsidP="0017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FC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6C0D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</w:t>
            </w:r>
            <w:r w:rsidR="007A6C0D" w:rsidRPr="00FC1F65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  <w:r w:rsidR="00FC1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234B" w:rsidRPr="00FC1F6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B234B" w:rsidRPr="00FC1F65">
              <w:rPr>
                <w:rFonts w:ascii="Times New Roman" w:hAnsi="Times New Roman" w:cs="Times New Roman"/>
                <w:sz w:val="24"/>
                <w:szCs w:val="24"/>
              </w:rPr>
              <w:t>Järve tee 8</w:t>
            </w:r>
            <w:r w:rsidR="006B234B" w:rsidRPr="00FC1F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64B7F" w:rsidRPr="00FC1F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03CC2D" w14:textId="0042BA2E" w:rsidR="00D962D3" w:rsidRPr="00866AFC" w:rsidRDefault="00476E08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9B4583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71501:002:0028</w:t>
            </w:r>
            <w:r w:rsidR="00AE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(Järve tee 6)</w:t>
            </w:r>
            <w:r w:rsidR="00B36AA6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9DB6C9" w14:textId="309A14D0" w:rsidR="00D962D3" w:rsidRPr="00866AFC" w:rsidRDefault="00D962D3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66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583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71501:002:0434</w:t>
            </w:r>
            <w:r w:rsidR="000E3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(Trassi)</w:t>
            </w:r>
            <w:r w:rsidR="009B5333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EDF68E" w14:textId="40D7C016" w:rsidR="00D962D3" w:rsidRPr="00866AFC" w:rsidRDefault="00D962D3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866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342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</w:t>
            </w:r>
            <w:r w:rsidR="00CB6000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0429</w:t>
            </w:r>
            <w:r w:rsidR="00463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(Järve tee 4);</w:t>
            </w:r>
          </w:p>
          <w:p w14:paraId="6C760202" w14:textId="55CF18F6" w:rsidR="00D962D3" w:rsidRPr="00866AFC" w:rsidRDefault="00D962D3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841ADF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71501:002:1900</w:t>
            </w:r>
            <w:r w:rsidR="0084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(Pargi tee 2)</w:t>
            </w:r>
            <w:r w:rsidR="00A90E56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BA4B56" w14:textId="05331DF8" w:rsidR="00A90E56" w:rsidRPr="00344CA8" w:rsidRDefault="00A90E56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C42E03" w:rsidRPr="00866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4124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71501:002:1120</w:t>
            </w:r>
            <w:r w:rsidR="00843927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(Karula ring 3)</w:t>
            </w: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6BFD02" w14:textId="4BD02A23" w:rsidR="00674C3A" w:rsidRPr="00344CA8" w:rsidRDefault="00674C3A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C42E03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4124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</w:t>
            </w:r>
            <w:r w:rsidR="00C03C2C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0441</w:t>
            </w:r>
            <w:r w:rsidR="009804B8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(Etno)</w:t>
            </w: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045BF0" w14:textId="2203634B" w:rsidR="0022206C" w:rsidRPr="00344CA8" w:rsidRDefault="0022206C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 89901:001:0659</w:t>
            </w:r>
            <w:r w:rsidR="004422B9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1AC3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(Arturi);</w:t>
            </w:r>
          </w:p>
          <w:p w14:paraId="7A6CCDFA" w14:textId="19555F1B" w:rsidR="00674C3A" w:rsidRPr="00344CA8" w:rsidRDefault="00674C3A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C42E03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05E3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</w:t>
            </w:r>
            <w:r w:rsidR="00E716C4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0026</w:t>
            </w:r>
            <w:r w:rsidR="00C600E2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(Karusoo)</w:t>
            </w:r>
            <w:r w:rsidR="00C42E03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5CA447" w14:textId="2864012C" w:rsidR="00C42E03" w:rsidRPr="00344CA8" w:rsidRDefault="00C42E03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E716C4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</w:t>
            </w:r>
            <w:r w:rsidR="00A86AEC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0136</w:t>
            </w:r>
            <w:r w:rsidR="00927BF4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(Uus-Karula)</w:t>
            </w: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D024FF" w14:textId="34FFA29A" w:rsidR="002A6C83" w:rsidRPr="00344CA8" w:rsidRDefault="002A6C83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 71501:002:0066</w:t>
            </w:r>
            <w:r w:rsidR="00A4682E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(24137 Peetrimõisa-Karula-Kile tee)</w:t>
            </w: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5BAA04" w14:textId="27268EDC" w:rsidR="002207CE" w:rsidRPr="00344CA8" w:rsidRDefault="002207CE" w:rsidP="00220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 71501:002:</w:t>
            </w:r>
            <w:r w:rsidR="00D07847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0462</w:t>
            </w:r>
            <w:r w:rsidR="00CD2D14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(Lille)</w:t>
            </w: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B6289C" w14:textId="7E1D0D47" w:rsidR="00D07847" w:rsidRPr="00344CA8" w:rsidRDefault="00D07847" w:rsidP="00D078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 71501:002:0461</w:t>
            </w:r>
            <w:r w:rsidR="00A9042F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(Tammetõru)</w:t>
            </w: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939489" w14:textId="0340532E" w:rsidR="00D07847" w:rsidRPr="00344CA8" w:rsidRDefault="00E15745" w:rsidP="00220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 89901:001:1763</w:t>
            </w:r>
            <w:r w:rsidR="001D530B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(Tammelehe);</w:t>
            </w:r>
          </w:p>
          <w:p w14:paraId="4970AC55" w14:textId="0B64AA1B" w:rsidR="00866AFC" w:rsidRPr="00344CA8" w:rsidRDefault="0030042A" w:rsidP="00030098">
            <w:pPr>
              <w:ind w:right="2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030098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9BE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89901:001:1762</w:t>
            </w:r>
            <w:r w:rsidR="00030098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(Tamme pst 8)</w:t>
            </w:r>
          </w:p>
          <w:p w14:paraId="60F8A8AD" w14:textId="51D59FEA" w:rsidR="00173B13" w:rsidRPr="00344CA8" w:rsidRDefault="0030042A" w:rsidP="00030098">
            <w:pPr>
              <w:ind w:right="2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30098" w:rsidRPr="0034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A0D" w:rsidRPr="00344CA8">
              <w:rPr>
                <w:rFonts w:ascii="Times New Roman" w:hAnsi="Times New Roman" w:cs="Times New Roman"/>
                <w:sz w:val="24"/>
                <w:szCs w:val="24"/>
              </w:rPr>
              <w:t>89901:001:1761</w:t>
            </w:r>
            <w:r w:rsidR="0048078E" w:rsidRPr="00344CA8">
              <w:rPr>
                <w:rFonts w:ascii="Times New Roman" w:hAnsi="Times New Roman" w:cs="Times New Roman"/>
                <w:sz w:val="24"/>
                <w:szCs w:val="24"/>
              </w:rPr>
              <w:t>(Tamme</w:t>
            </w:r>
            <w:r w:rsidR="00173B13" w:rsidRPr="00344CA8">
              <w:rPr>
                <w:rFonts w:ascii="Times New Roman" w:hAnsi="Times New Roman" w:cs="Times New Roman"/>
                <w:sz w:val="24"/>
                <w:szCs w:val="24"/>
              </w:rPr>
              <w:t xml:space="preserve"> pst 5)</w:t>
            </w:r>
            <w:r w:rsidR="00DD1AC3" w:rsidRPr="00344C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01328" w14:textId="1B817E43" w:rsidR="002207CE" w:rsidRPr="00344CA8" w:rsidRDefault="0030042A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030098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53C8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71501:002:0029</w:t>
            </w:r>
            <w:r w:rsidR="006B1059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(Karujärve)</w:t>
            </w:r>
            <w:r w:rsidR="00DD1AC3"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2F9195" w14:textId="6CF6A6D8" w:rsidR="00381B33" w:rsidRPr="00344CA8" w:rsidRDefault="00381B33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CA8">
              <w:rPr>
                <w:rFonts w:ascii="Times New Roman" w:eastAsia="Times New Roman" w:hAnsi="Times New Roman" w:cs="Times New Roman"/>
                <w:sz w:val="24"/>
                <w:szCs w:val="24"/>
              </w:rPr>
              <w:t>* Elektrilevi</w:t>
            </w:r>
          </w:p>
          <w:p w14:paraId="4A4D3AC1" w14:textId="5DB0D4D7" w:rsidR="004D73AE" w:rsidRDefault="004D73AE" w:rsidP="00D9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Telia Eesti AS</w:t>
            </w:r>
          </w:p>
          <w:p w14:paraId="59076344" w14:textId="61FCC9B0" w:rsidR="00B85244" w:rsidRPr="00BE3CE5" w:rsidRDefault="003C6181" w:rsidP="00D96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7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244" w:rsidRPr="009A41B8">
              <w:rPr>
                <w:rFonts w:ascii="Times New Roman" w:hAnsi="Times New Roman" w:cs="Times New Roman"/>
                <w:sz w:val="24"/>
                <w:szCs w:val="24"/>
              </w:rPr>
              <w:t>Teised isikud planeerimisseaduse § 127 lõigetes 2 ja 3 sätestatud alustel, kes selleks soovi avaldavad või kelle huve võib planeering puudutada, kui see selgub planeeringu koostamise käigus</w:t>
            </w:r>
            <w:r w:rsidR="00D83079" w:rsidRPr="009A4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2ABFEB" w14:textId="77777777" w:rsidR="004A3533" w:rsidRPr="00A345C2" w:rsidRDefault="004A3533" w:rsidP="0017792F">
      <w:pPr>
        <w:rPr>
          <w:rFonts w:ascii="Times New Roman" w:hAnsi="Times New Roman" w:cs="Times New Roman"/>
          <w:sz w:val="24"/>
          <w:szCs w:val="24"/>
        </w:rPr>
      </w:pPr>
    </w:p>
    <w:sectPr w:rsidR="004A3533" w:rsidRPr="00A345C2" w:rsidSect="00C572F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7F76" w14:textId="77777777" w:rsidR="0094252A" w:rsidRDefault="0094252A" w:rsidP="00BF01CC">
      <w:pPr>
        <w:spacing w:after="0" w:line="240" w:lineRule="auto"/>
      </w:pPr>
      <w:r>
        <w:separator/>
      </w:r>
    </w:p>
  </w:endnote>
  <w:endnote w:type="continuationSeparator" w:id="0">
    <w:p w14:paraId="1DE231A6" w14:textId="77777777" w:rsidR="0094252A" w:rsidRDefault="0094252A" w:rsidP="00BF01CC">
      <w:pPr>
        <w:spacing w:after="0" w:line="240" w:lineRule="auto"/>
      </w:pPr>
      <w:r>
        <w:continuationSeparator/>
      </w:r>
    </w:p>
  </w:endnote>
  <w:endnote w:type="continuationNotice" w:id="1">
    <w:p w14:paraId="11D58E66" w14:textId="77777777" w:rsidR="0094252A" w:rsidRDefault="009425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0356" w14:textId="77777777" w:rsidR="0094252A" w:rsidRDefault="0094252A" w:rsidP="00BF01CC">
      <w:pPr>
        <w:spacing w:after="0" w:line="240" w:lineRule="auto"/>
      </w:pPr>
      <w:r>
        <w:separator/>
      </w:r>
    </w:p>
  </w:footnote>
  <w:footnote w:type="continuationSeparator" w:id="0">
    <w:p w14:paraId="4421C43E" w14:textId="77777777" w:rsidR="0094252A" w:rsidRDefault="0094252A" w:rsidP="00BF01CC">
      <w:pPr>
        <w:spacing w:after="0" w:line="240" w:lineRule="auto"/>
      </w:pPr>
      <w:r>
        <w:continuationSeparator/>
      </w:r>
    </w:p>
  </w:footnote>
  <w:footnote w:type="continuationNotice" w:id="1">
    <w:p w14:paraId="64B48DF2" w14:textId="77777777" w:rsidR="0094252A" w:rsidRDefault="009425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C572F8" w:rsidRPr="00C47C75" w14:paraId="2712EF6D" w14:textId="77777777" w:rsidTr="00215ECC">
      <w:trPr>
        <w:trHeight w:val="720"/>
      </w:trPr>
      <w:tc>
        <w:tcPr>
          <w:tcW w:w="1666" w:type="pct"/>
        </w:tcPr>
        <w:p w14:paraId="36333E85" w14:textId="77777777" w:rsidR="00C572F8" w:rsidRPr="00C47C75" w:rsidRDefault="00C572F8" w:rsidP="00C572F8">
          <w:pPr>
            <w:pStyle w:val="Pis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C47C75">
            <w:rPr>
              <w:rFonts w:ascii="Times New Roman" w:hAnsi="Times New Roman" w:cs="Times New Roman"/>
              <w:sz w:val="20"/>
              <w:szCs w:val="20"/>
            </w:rPr>
            <w:t xml:space="preserve">Lisa 2 </w:t>
          </w:r>
        </w:p>
        <w:p w14:paraId="05DC8285" w14:textId="55A5F11B" w:rsidR="000B3E61" w:rsidRPr="00C47C75" w:rsidRDefault="00C572F8" w:rsidP="000B3E61">
          <w:pPr>
            <w:pStyle w:val="Pis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C47C75">
            <w:rPr>
              <w:rFonts w:ascii="Times New Roman" w:hAnsi="Times New Roman" w:cs="Times New Roman"/>
              <w:sz w:val="20"/>
              <w:szCs w:val="20"/>
            </w:rPr>
            <w:t xml:space="preserve">Viljandi Vallavalitsuse </w:t>
          </w:r>
          <w:r w:rsidR="004B282C" w:rsidRPr="00C47C75"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FF5B39" w:rsidRPr="00C47C75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0B3E61" w:rsidRPr="00C47C75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C47C75">
            <w:rPr>
              <w:rFonts w:ascii="Times New Roman" w:hAnsi="Times New Roman" w:cs="Times New Roman"/>
              <w:sz w:val="20"/>
              <w:szCs w:val="20"/>
            </w:rPr>
            <w:t>.202</w:t>
          </w:r>
          <w:r w:rsidR="000B3E61" w:rsidRPr="00C47C75">
            <w:rPr>
              <w:rFonts w:ascii="Times New Roman" w:hAnsi="Times New Roman" w:cs="Times New Roman"/>
              <w:sz w:val="20"/>
              <w:szCs w:val="20"/>
            </w:rPr>
            <w:t>5</w:t>
          </w:r>
        </w:p>
        <w:p w14:paraId="752985AF" w14:textId="3F81A354" w:rsidR="00C572F8" w:rsidRPr="00C47C75" w:rsidRDefault="00C572F8" w:rsidP="00C572F8">
          <w:pPr>
            <w:pStyle w:val="Pis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C47C75">
            <w:rPr>
              <w:rFonts w:ascii="Times New Roman" w:hAnsi="Times New Roman" w:cs="Times New Roman"/>
              <w:sz w:val="20"/>
              <w:szCs w:val="20"/>
            </w:rPr>
            <w:t xml:space="preserve">korralduse nr </w:t>
          </w:r>
          <w:r w:rsidR="00C47C75">
            <w:rPr>
              <w:rFonts w:ascii="Times New Roman" w:hAnsi="Times New Roman" w:cs="Times New Roman"/>
              <w:sz w:val="20"/>
              <w:szCs w:val="20"/>
            </w:rPr>
            <w:t>78</w:t>
          </w:r>
          <w:r w:rsidRPr="00C47C75">
            <w:rPr>
              <w:rFonts w:ascii="Times New Roman" w:hAnsi="Times New Roman" w:cs="Times New Roman"/>
              <w:sz w:val="20"/>
              <w:szCs w:val="20"/>
            </w:rPr>
            <w:t xml:space="preserve"> juurde</w:t>
          </w:r>
        </w:p>
        <w:p w14:paraId="54FA72CC" w14:textId="77777777" w:rsidR="00C572F8" w:rsidRPr="00C47C75" w:rsidRDefault="00C572F8" w:rsidP="00C572F8">
          <w:pPr>
            <w:pStyle w:val="Pis"/>
            <w:jc w:val="right"/>
            <w:rPr>
              <w:color w:val="4472C4" w:themeColor="accent1"/>
            </w:rPr>
          </w:pPr>
        </w:p>
      </w:tc>
    </w:tr>
  </w:tbl>
  <w:p w14:paraId="4328221C" w14:textId="77777777" w:rsidR="00C572F8" w:rsidRDefault="00C572F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04E"/>
    <w:multiLevelType w:val="hybridMultilevel"/>
    <w:tmpl w:val="0FBCF2C6"/>
    <w:lvl w:ilvl="0" w:tplc="867A9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D17F4"/>
    <w:multiLevelType w:val="multilevel"/>
    <w:tmpl w:val="5120CF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6787703">
    <w:abstractNumId w:val="0"/>
  </w:num>
  <w:num w:numId="2" w16cid:durableId="114262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E7"/>
    <w:rsid w:val="0000307D"/>
    <w:rsid w:val="00003A1F"/>
    <w:rsid w:val="0000785C"/>
    <w:rsid w:val="000218BC"/>
    <w:rsid w:val="00023EC9"/>
    <w:rsid w:val="00023FE3"/>
    <w:rsid w:val="00030098"/>
    <w:rsid w:val="00033312"/>
    <w:rsid w:val="00037864"/>
    <w:rsid w:val="00061832"/>
    <w:rsid w:val="000653C8"/>
    <w:rsid w:val="00071183"/>
    <w:rsid w:val="0007376D"/>
    <w:rsid w:val="00075670"/>
    <w:rsid w:val="000818BE"/>
    <w:rsid w:val="00093BED"/>
    <w:rsid w:val="00094BF3"/>
    <w:rsid w:val="000B1F67"/>
    <w:rsid w:val="000B3E61"/>
    <w:rsid w:val="000B52D5"/>
    <w:rsid w:val="000C127E"/>
    <w:rsid w:val="000E33F9"/>
    <w:rsid w:val="000E39E6"/>
    <w:rsid w:val="000F2537"/>
    <w:rsid w:val="0011091F"/>
    <w:rsid w:val="00123031"/>
    <w:rsid w:val="00123D8A"/>
    <w:rsid w:val="00130D3B"/>
    <w:rsid w:val="00144ADF"/>
    <w:rsid w:val="00151192"/>
    <w:rsid w:val="001555BF"/>
    <w:rsid w:val="00171ADE"/>
    <w:rsid w:val="00173B13"/>
    <w:rsid w:val="001759BE"/>
    <w:rsid w:val="0017792F"/>
    <w:rsid w:val="001804E4"/>
    <w:rsid w:val="00190D53"/>
    <w:rsid w:val="00195058"/>
    <w:rsid w:val="0019736C"/>
    <w:rsid w:val="001D04CD"/>
    <w:rsid w:val="001D530B"/>
    <w:rsid w:val="001E0ECE"/>
    <w:rsid w:val="001E66A2"/>
    <w:rsid w:val="001F4F02"/>
    <w:rsid w:val="00200C44"/>
    <w:rsid w:val="002207CE"/>
    <w:rsid w:val="00221BF5"/>
    <w:rsid w:val="0022206C"/>
    <w:rsid w:val="00222B16"/>
    <w:rsid w:val="0022397E"/>
    <w:rsid w:val="00234432"/>
    <w:rsid w:val="002567CA"/>
    <w:rsid w:val="0026059B"/>
    <w:rsid w:val="002606BB"/>
    <w:rsid w:val="00265478"/>
    <w:rsid w:val="00267257"/>
    <w:rsid w:val="0027539F"/>
    <w:rsid w:val="002811F4"/>
    <w:rsid w:val="00282AB7"/>
    <w:rsid w:val="00296C9A"/>
    <w:rsid w:val="002A0A92"/>
    <w:rsid w:val="002A6C83"/>
    <w:rsid w:val="002B4EBD"/>
    <w:rsid w:val="002D5417"/>
    <w:rsid w:val="002E0312"/>
    <w:rsid w:val="002E6EFB"/>
    <w:rsid w:val="002E6FE3"/>
    <w:rsid w:val="002E7DCC"/>
    <w:rsid w:val="002F2AD4"/>
    <w:rsid w:val="002F5DE3"/>
    <w:rsid w:val="0030042A"/>
    <w:rsid w:val="00312C3E"/>
    <w:rsid w:val="00314B5F"/>
    <w:rsid w:val="00327F1E"/>
    <w:rsid w:val="00330089"/>
    <w:rsid w:val="003311AA"/>
    <w:rsid w:val="00331D7D"/>
    <w:rsid w:val="00334179"/>
    <w:rsid w:val="00337743"/>
    <w:rsid w:val="0034193E"/>
    <w:rsid w:val="003443A4"/>
    <w:rsid w:val="00344CA8"/>
    <w:rsid w:val="0034658A"/>
    <w:rsid w:val="00352A46"/>
    <w:rsid w:val="00353A45"/>
    <w:rsid w:val="00381B33"/>
    <w:rsid w:val="0038466C"/>
    <w:rsid w:val="00385B7B"/>
    <w:rsid w:val="00392735"/>
    <w:rsid w:val="00395FA1"/>
    <w:rsid w:val="003A4967"/>
    <w:rsid w:val="003B6EB2"/>
    <w:rsid w:val="003C4F42"/>
    <w:rsid w:val="003C5FCB"/>
    <w:rsid w:val="003C6181"/>
    <w:rsid w:val="003D1656"/>
    <w:rsid w:val="003D2C70"/>
    <w:rsid w:val="003D4BCB"/>
    <w:rsid w:val="003D69BE"/>
    <w:rsid w:val="003E3E21"/>
    <w:rsid w:val="003F4F71"/>
    <w:rsid w:val="00405288"/>
    <w:rsid w:val="00407365"/>
    <w:rsid w:val="00421420"/>
    <w:rsid w:val="004220FA"/>
    <w:rsid w:val="00432310"/>
    <w:rsid w:val="00435F02"/>
    <w:rsid w:val="004422B9"/>
    <w:rsid w:val="0045774A"/>
    <w:rsid w:val="00463A51"/>
    <w:rsid w:val="00476E08"/>
    <w:rsid w:val="0048078E"/>
    <w:rsid w:val="004822B4"/>
    <w:rsid w:val="0048546C"/>
    <w:rsid w:val="00485631"/>
    <w:rsid w:val="0049067D"/>
    <w:rsid w:val="00492774"/>
    <w:rsid w:val="004A3533"/>
    <w:rsid w:val="004A713A"/>
    <w:rsid w:val="004B1258"/>
    <w:rsid w:val="004B218B"/>
    <w:rsid w:val="004B282C"/>
    <w:rsid w:val="004C7873"/>
    <w:rsid w:val="004D298C"/>
    <w:rsid w:val="004D73AE"/>
    <w:rsid w:val="004F22B2"/>
    <w:rsid w:val="004F6790"/>
    <w:rsid w:val="00531F47"/>
    <w:rsid w:val="00544B27"/>
    <w:rsid w:val="0055098A"/>
    <w:rsid w:val="00561B4B"/>
    <w:rsid w:val="00564B7F"/>
    <w:rsid w:val="005712BF"/>
    <w:rsid w:val="0057425C"/>
    <w:rsid w:val="00581F0D"/>
    <w:rsid w:val="00582827"/>
    <w:rsid w:val="005A6796"/>
    <w:rsid w:val="005B45B8"/>
    <w:rsid w:val="005B4AE1"/>
    <w:rsid w:val="005B5811"/>
    <w:rsid w:val="005D26E9"/>
    <w:rsid w:val="005D46C0"/>
    <w:rsid w:val="005D6A02"/>
    <w:rsid w:val="005F3F2A"/>
    <w:rsid w:val="00605AE8"/>
    <w:rsid w:val="00613B02"/>
    <w:rsid w:val="00616746"/>
    <w:rsid w:val="00633371"/>
    <w:rsid w:val="00644404"/>
    <w:rsid w:val="006449A1"/>
    <w:rsid w:val="006470DF"/>
    <w:rsid w:val="006515F1"/>
    <w:rsid w:val="00652201"/>
    <w:rsid w:val="0065684F"/>
    <w:rsid w:val="00661D3A"/>
    <w:rsid w:val="00664130"/>
    <w:rsid w:val="00664BFE"/>
    <w:rsid w:val="00666FE3"/>
    <w:rsid w:val="00667C0D"/>
    <w:rsid w:val="00674C3A"/>
    <w:rsid w:val="0067678B"/>
    <w:rsid w:val="0068197A"/>
    <w:rsid w:val="00682471"/>
    <w:rsid w:val="00685507"/>
    <w:rsid w:val="006A1112"/>
    <w:rsid w:val="006A2B14"/>
    <w:rsid w:val="006A64A0"/>
    <w:rsid w:val="006A6CF0"/>
    <w:rsid w:val="006A76BF"/>
    <w:rsid w:val="006B1059"/>
    <w:rsid w:val="006B234B"/>
    <w:rsid w:val="006D02CB"/>
    <w:rsid w:val="006E1529"/>
    <w:rsid w:val="006E4317"/>
    <w:rsid w:val="006E57B1"/>
    <w:rsid w:val="006E72CC"/>
    <w:rsid w:val="006F3678"/>
    <w:rsid w:val="00702ED7"/>
    <w:rsid w:val="0070531C"/>
    <w:rsid w:val="00716F38"/>
    <w:rsid w:val="00720720"/>
    <w:rsid w:val="00745833"/>
    <w:rsid w:val="007473CF"/>
    <w:rsid w:val="00751B2D"/>
    <w:rsid w:val="00752F43"/>
    <w:rsid w:val="00763EF1"/>
    <w:rsid w:val="00764EF1"/>
    <w:rsid w:val="00780AFC"/>
    <w:rsid w:val="00782431"/>
    <w:rsid w:val="00794C6D"/>
    <w:rsid w:val="007A6C0D"/>
    <w:rsid w:val="007B3179"/>
    <w:rsid w:val="007B5032"/>
    <w:rsid w:val="007C17E3"/>
    <w:rsid w:val="007C3691"/>
    <w:rsid w:val="007C3786"/>
    <w:rsid w:val="007D0977"/>
    <w:rsid w:val="007E1E82"/>
    <w:rsid w:val="007E3B9E"/>
    <w:rsid w:val="007E5A51"/>
    <w:rsid w:val="007F706E"/>
    <w:rsid w:val="007F7234"/>
    <w:rsid w:val="008019E1"/>
    <w:rsid w:val="00812239"/>
    <w:rsid w:val="00814E33"/>
    <w:rsid w:val="008209EA"/>
    <w:rsid w:val="00826AF5"/>
    <w:rsid w:val="00841ADF"/>
    <w:rsid w:val="00843927"/>
    <w:rsid w:val="00852801"/>
    <w:rsid w:val="0086017A"/>
    <w:rsid w:val="00862658"/>
    <w:rsid w:val="00866AFC"/>
    <w:rsid w:val="00872D26"/>
    <w:rsid w:val="00873F5F"/>
    <w:rsid w:val="0087767C"/>
    <w:rsid w:val="00884A0F"/>
    <w:rsid w:val="00885BB1"/>
    <w:rsid w:val="008941AA"/>
    <w:rsid w:val="008B08D2"/>
    <w:rsid w:val="008B296B"/>
    <w:rsid w:val="008B5BFC"/>
    <w:rsid w:val="008C43FE"/>
    <w:rsid w:val="008D1820"/>
    <w:rsid w:val="008D3A81"/>
    <w:rsid w:val="008E0042"/>
    <w:rsid w:val="008E5643"/>
    <w:rsid w:val="008E6E0E"/>
    <w:rsid w:val="008F533D"/>
    <w:rsid w:val="008F561D"/>
    <w:rsid w:val="00912F56"/>
    <w:rsid w:val="00927BF4"/>
    <w:rsid w:val="009407DE"/>
    <w:rsid w:val="00940E40"/>
    <w:rsid w:val="0094252A"/>
    <w:rsid w:val="00953B4B"/>
    <w:rsid w:val="00956A05"/>
    <w:rsid w:val="00960DB7"/>
    <w:rsid w:val="00962EA1"/>
    <w:rsid w:val="00967798"/>
    <w:rsid w:val="00967D29"/>
    <w:rsid w:val="009703AC"/>
    <w:rsid w:val="00972378"/>
    <w:rsid w:val="009804B8"/>
    <w:rsid w:val="00986FDB"/>
    <w:rsid w:val="009A3CF4"/>
    <w:rsid w:val="009A41B8"/>
    <w:rsid w:val="009A49E7"/>
    <w:rsid w:val="009A7E56"/>
    <w:rsid w:val="009B3507"/>
    <w:rsid w:val="009B4583"/>
    <w:rsid w:val="009B5333"/>
    <w:rsid w:val="009B5D17"/>
    <w:rsid w:val="009D2AD9"/>
    <w:rsid w:val="009D478C"/>
    <w:rsid w:val="009E2302"/>
    <w:rsid w:val="009E694D"/>
    <w:rsid w:val="009F1485"/>
    <w:rsid w:val="009F2E14"/>
    <w:rsid w:val="009F5699"/>
    <w:rsid w:val="00A30C1F"/>
    <w:rsid w:val="00A334C1"/>
    <w:rsid w:val="00A345C2"/>
    <w:rsid w:val="00A347C4"/>
    <w:rsid w:val="00A37DF6"/>
    <w:rsid w:val="00A4682E"/>
    <w:rsid w:val="00A471F8"/>
    <w:rsid w:val="00A529EC"/>
    <w:rsid w:val="00A52E5B"/>
    <w:rsid w:val="00A53E72"/>
    <w:rsid w:val="00A6211B"/>
    <w:rsid w:val="00A63F90"/>
    <w:rsid w:val="00A663AD"/>
    <w:rsid w:val="00A67FFC"/>
    <w:rsid w:val="00A70A49"/>
    <w:rsid w:val="00A767C4"/>
    <w:rsid w:val="00A8007E"/>
    <w:rsid w:val="00A84784"/>
    <w:rsid w:val="00A86AEC"/>
    <w:rsid w:val="00A9042F"/>
    <w:rsid w:val="00A90E56"/>
    <w:rsid w:val="00A90FC1"/>
    <w:rsid w:val="00AA4ECF"/>
    <w:rsid w:val="00AB031B"/>
    <w:rsid w:val="00AB26E7"/>
    <w:rsid w:val="00AB5B26"/>
    <w:rsid w:val="00AC5B19"/>
    <w:rsid w:val="00AD6411"/>
    <w:rsid w:val="00AD7859"/>
    <w:rsid w:val="00AE0CA0"/>
    <w:rsid w:val="00AF6134"/>
    <w:rsid w:val="00B1029A"/>
    <w:rsid w:val="00B11053"/>
    <w:rsid w:val="00B12BFB"/>
    <w:rsid w:val="00B160A1"/>
    <w:rsid w:val="00B21D93"/>
    <w:rsid w:val="00B21E29"/>
    <w:rsid w:val="00B33C46"/>
    <w:rsid w:val="00B36AA6"/>
    <w:rsid w:val="00B4272A"/>
    <w:rsid w:val="00B51409"/>
    <w:rsid w:val="00B56A3E"/>
    <w:rsid w:val="00B634E9"/>
    <w:rsid w:val="00B64CC7"/>
    <w:rsid w:val="00B7259F"/>
    <w:rsid w:val="00B77201"/>
    <w:rsid w:val="00B846D6"/>
    <w:rsid w:val="00B85244"/>
    <w:rsid w:val="00B9387B"/>
    <w:rsid w:val="00B943C9"/>
    <w:rsid w:val="00B94CFA"/>
    <w:rsid w:val="00BA4BC9"/>
    <w:rsid w:val="00BB3873"/>
    <w:rsid w:val="00BB399C"/>
    <w:rsid w:val="00BC79FA"/>
    <w:rsid w:val="00BD6BEE"/>
    <w:rsid w:val="00BE03E7"/>
    <w:rsid w:val="00BE2C9C"/>
    <w:rsid w:val="00BE3CE5"/>
    <w:rsid w:val="00BF01CC"/>
    <w:rsid w:val="00BF6DEB"/>
    <w:rsid w:val="00C03C2C"/>
    <w:rsid w:val="00C20A84"/>
    <w:rsid w:val="00C21E0D"/>
    <w:rsid w:val="00C32805"/>
    <w:rsid w:val="00C33163"/>
    <w:rsid w:val="00C423EE"/>
    <w:rsid w:val="00C42E03"/>
    <w:rsid w:val="00C456CE"/>
    <w:rsid w:val="00C47C75"/>
    <w:rsid w:val="00C572F8"/>
    <w:rsid w:val="00C600E2"/>
    <w:rsid w:val="00C60D8A"/>
    <w:rsid w:val="00C62634"/>
    <w:rsid w:val="00C778B7"/>
    <w:rsid w:val="00C82D5F"/>
    <w:rsid w:val="00C85F99"/>
    <w:rsid w:val="00C861E5"/>
    <w:rsid w:val="00C901AC"/>
    <w:rsid w:val="00C97D98"/>
    <w:rsid w:val="00CA5D84"/>
    <w:rsid w:val="00CA6A6A"/>
    <w:rsid w:val="00CB37C4"/>
    <w:rsid w:val="00CB6000"/>
    <w:rsid w:val="00CB6D46"/>
    <w:rsid w:val="00CC66A9"/>
    <w:rsid w:val="00CC7F06"/>
    <w:rsid w:val="00CD2D14"/>
    <w:rsid w:val="00D07847"/>
    <w:rsid w:val="00D20091"/>
    <w:rsid w:val="00D41849"/>
    <w:rsid w:val="00D43814"/>
    <w:rsid w:val="00D43F4E"/>
    <w:rsid w:val="00D45AF9"/>
    <w:rsid w:val="00D83079"/>
    <w:rsid w:val="00D962D3"/>
    <w:rsid w:val="00DA0C6F"/>
    <w:rsid w:val="00DB5D4D"/>
    <w:rsid w:val="00DC0AB8"/>
    <w:rsid w:val="00DC0BCE"/>
    <w:rsid w:val="00DC2E8B"/>
    <w:rsid w:val="00DD1AC3"/>
    <w:rsid w:val="00DD294F"/>
    <w:rsid w:val="00DD646B"/>
    <w:rsid w:val="00DF6BFF"/>
    <w:rsid w:val="00E15745"/>
    <w:rsid w:val="00E21F19"/>
    <w:rsid w:val="00E26113"/>
    <w:rsid w:val="00E30B23"/>
    <w:rsid w:val="00E30D16"/>
    <w:rsid w:val="00E3604F"/>
    <w:rsid w:val="00E4016F"/>
    <w:rsid w:val="00E41660"/>
    <w:rsid w:val="00E420BB"/>
    <w:rsid w:val="00E5082E"/>
    <w:rsid w:val="00E53342"/>
    <w:rsid w:val="00E545E5"/>
    <w:rsid w:val="00E56605"/>
    <w:rsid w:val="00E57360"/>
    <w:rsid w:val="00E605E3"/>
    <w:rsid w:val="00E716C4"/>
    <w:rsid w:val="00E930DE"/>
    <w:rsid w:val="00E94124"/>
    <w:rsid w:val="00E95A0D"/>
    <w:rsid w:val="00E97002"/>
    <w:rsid w:val="00EA3FDA"/>
    <w:rsid w:val="00EB24A8"/>
    <w:rsid w:val="00EB4BE5"/>
    <w:rsid w:val="00EC59BC"/>
    <w:rsid w:val="00ED3A41"/>
    <w:rsid w:val="00ED5215"/>
    <w:rsid w:val="00EE2A19"/>
    <w:rsid w:val="00EE4DBE"/>
    <w:rsid w:val="00F007A3"/>
    <w:rsid w:val="00F00EA7"/>
    <w:rsid w:val="00F019DD"/>
    <w:rsid w:val="00F045F2"/>
    <w:rsid w:val="00F20762"/>
    <w:rsid w:val="00F20B6D"/>
    <w:rsid w:val="00F26CDE"/>
    <w:rsid w:val="00F27846"/>
    <w:rsid w:val="00F30E25"/>
    <w:rsid w:val="00F340F4"/>
    <w:rsid w:val="00F4060F"/>
    <w:rsid w:val="00F46192"/>
    <w:rsid w:val="00F52845"/>
    <w:rsid w:val="00F52C2F"/>
    <w:rsid w:val="00F54165"/>
    <w:rsid w:val="00F54E39"/>
    <w:rsid w:val="00F57EFE"/>
    <w:rsid w:val="00F80EC3"/>
    <w:rsid w:val="00F84B39"/>
    <w:rsid w:val="00FA703C"/>
    <w:rsid w:val="00FB179D"/>
    <w:rsid w:val="00FB3528"/>
    <w:rsid w:val="00FB566A"/>
    <w:rsid w:val="00FC1F65"/>
    <w:rsid w:val="00FC58D7"/>
    <w:rsid w:val="00FD2EEF"/>
    <w:rsid w:val="00FE4623"/>
    <w:rsid w:val="00FF5B39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E284"/>
  <w15:chartTrackingRefBased/>
  <w15:docId w15:val="{55F63087-68F8-4EFA-A40C-D7AACB42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515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B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F01CC"/>
  </w:style>
  <w:style w:type="paragraph" w:styleId="Jalus">
    <w:name w:val="footer"/>
    <w:basedOn w:val="Normaallaad"/>
    <w:link w:val="JalusMrk"/>
    <w:uiPriority w:val="99"/>
    <w:unhideWhenUsed/>
    <w:rsid w:val="00B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F01CC"/>
  </w:style>
  <w:style w:type="character" w:styleId="Kommentaariviide">
    <w:name w:val="annotation reference"/>
    <w:basedOn w:val="Liguvaikefont"/>
    <w:uiPriority w:val="99"/>
    <w:semiHidden/>
    <w:unhideWhenUsed/>
    <w:rsid w:val="00E5334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5334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5334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334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3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fcaff-8c01-4481-960e-a10128619095" xsi:nil="true"/>
    <lcf76f155ced4ddcb4097134ff3c332f xmlns="b334ea7d-f3f2-4a54-a6b7-7f7160367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C2299-446F-4367-9B74-3E8ACA1BE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C19E8-8C4A-4ADF-838C-1262E8EE58AD}">
  <ds:schemaRefs>
    <ds:schemaRef ds:uri="http://schemas.microsoft.com/office/2006/metadata/properties"/>
    <ds:schemaRef ds:uri="http://schemas.microsoft.com/office/infopath/2007/PartnerControls"/>
    <ds:schemaRef ds:uri="842fcaff-8c01-4481-960e-a10128619095"/>
    <ds:schemaRef ds:uri="b334ea7d-f3f2-4a54-a6b7-7f71603671f8"/>
  </ds:schemaRefs>
</ds:datastoreItem>
</file>

<file path=customXml/itemProps3.xml><?xml version="1.0" encoding="utf-8"?>
<ds:datastoreItem xmlns:ds="http://schemas.openxmlformats.org/officeDocument/2006/customXml" ds:itemID="{294C4318-F6D3-4B4F-8611-186346DA5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610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Laidma</dc:creator>
  <cp:keywords/>
  <dc:description/>
  <cp:lastModifiedBy>Karmen Küünal Paltser</cp:lastModifiedBy>
  <cp:revision>86</cp:revision>
  <dcterms:created xsi:type="dcterms:W3CDTF">2024-05-30T13:43:00Z</dcterms:created>
  <dcterms:modified xsi:type="dcterms:W3CDTF">2025-02-25T08:02:00Z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